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F8" w:rsidRPr="00BA0BEC" w:rsidRDefault="006A37F8" w:rsidP="006A37F8">
      <w:pPr>
        <w:pStyle w:val="NormalWeb"/>
        <w:ind w:right="3"/>
      </w:pPr>
      <w:r w:rsidRPr="00BA0BEC">
        <w:rPr>
          <w:rFonts w:ascii="Cambria" w:hAnsi="Cambria"/>
          <w:noProof/>
          <w:lang w:val="fr-FR" w:eastAsia="fr-FR"/>
        </w:rPr>
        <w:drawing>
          <wp:inline distT="0" distB="0" distL="0" distR="0">
            <wp:extent cx="1599846" cy="929640"/>
            <wp:effectExtent l="19050" t="0" r="354" b="0"/>
            <wp:docPr id="16" name="Picture 2"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png"/>
                    <pic:cNvPicPr>
                      <a:picLocks noChangeAspect="1" noChangeArrowheads="1"/>
                    </pic:cNvPicPr>
                  </pic:nvPicPr>
                  <pic:blipFill>
                    <a:blip r:embed="rId6" cstate="print"/>
                    <a:srcRect/>
                    <a:stretch>
                      <a:fillRect/>
                    </a:stretch>
                  </pic:blipFill>
                  <pic:spPr bwMode="auto">
                    <a:xfrm>
                      <a:off x="0" y="0"/>
                      <a:ext cx="1599846" cy="929640"/>
                    </a:xfrm>
                    <a:prstGeom prst="rect">
                      <a:avLst/>
                    </a:prstGeom>
                    <a:noFill/>
                    <a:ln w="9525">
                      <a:noFill/>
                      <a:miter lim="800000"/>
                      <a:headEnd/>
                      <a:tailEnd/>
                    </a:ln>
                  </pic:spPr>
                </pic:pic>
              </a:graphicData>
            </a:graphic>
          </wp:inline>
        </w:drawing>
      </w:r>
      <w:r w:rsidRPr="00BA0BEC">
        <w:rPr>
          <w:rFonts w:ascii="Cambria" w:hAnsi="Cambria"/>
          <w:noProof/>
          <w:lang w:val="fr-FR" w:eastAsia="fr-FR"/>
        </w:rPr>
        <w:drawing>
          <wp:inline distT="0" distB="0" distL="0" distR="0">
            <wp:extent cx="1752600" cy="1501140"/>
            <wp:effectExtent l="19050" t="0" r="0" b="0"/>
            <wp:docPr id="17" name="Picture 3" descr="edim-docto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m-doctoral.png"/>
                    <pic:cNvPicPr>
                      <a:picLocks noChangeAspect="1" noChangeArrowheads="1"/>
                    </pic:cNvPicPr>
                  </pic:nvPicPr>
                  <pic:blipFill>
                    <a:blip r:embed="rId7" cstate="print"/>
                    <a:srcRect/>
                    <a:stretch>
                      <a:fillRect/>
                    </a:stretch>
                  </pic:blipFill>
                  <pic:spPr bwMode="auto">
                    <a:xfrm>
                      <a:off x="0" y="0"/>
                      <a:ext cx="1752600" cy="1501140"/>
                    </a:xfrm>
                    <a:prstGeom prst="rect">
                      <a:avLst/>
                    </a:prstGeom>
                    <a:noFill/>
                    <a:ln w="9525">
                      <a:noFill/>
                      <a:miter lim="800000"/>
                      <a:headEnd/>
                      <a:tailEnd/>
                    </a:ln>
                  </pic:spPr>
                </pic:pic>
              </a:graphicData>
            </a:graphic>
          </wp:inline>
        </w:drawing>
      </w:r>
      <w:r w:rsidRPr="00BA0BEC">
        <w:rPr>
          <w:rFonts w:ascii="Arial" w:hAnsi="Arial" w:cs="Arial"/>
          <w:b/>
          <w:smallCaps/>
          <w:noProof/>
          <w:sz w:val="48"/>
          <w:szCs w:val="48"/>
          <w:lang w:val="fr-FR" w:eastAsia="fr-FR"/>
        </w:rPr>
        <w:drawing>
          <wp:inline distT="0" distB="0" distL="0" distR="0">
            <wp:extent cx="2076450" cy="454911"/>
            <wp:effectExtent l="19050" t="0" r="0" b="0"/>
            <wp:docPr id="18" name="Picture 18" descr="NewIAS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IASLogo (2)"/>
                    <pic:cNvPicPr>
                      <a:picLocks noChangeAspect="1" noChangeArrowheads="1"/>
                    </pic:cNvPicPr>
                  </pic:nvPicPr>
                  <pic:blipFill>
                    <a:blip r:embed="rId8" cstate="print"/>
                    <a:srcRect/>
                    <a:stretch>
                      <a:fillRect/>
                    </a:stretch>
                  </pic:blipFill>
                  <pic:spPr bwMode="auto">
                    <a:xfrm>
                      <a:off x="0" y="0"/>
                      <a:ext cx="2080125" cy="455716"/>
                    </a:xfrm>
                    <a:prstGeom prst="rect">
                      <a:avLst/>
                    </a:prstGeom>
                    <a:noFill/>
                    <a:ln w="9525">
                      <a:noFill/>
                      <a:miter lim="800000"/>
                      <a:headEnd/>
                      <a:tailEnd/>
                    </a:ln>
                  </pic:spPr>
                </pic:pic>
              </a:graphicData>
            </a:graphic>
          </wp:inline>
        </w:drawing>
      </w:r>
      <w:r w:rsidRPr="00BA0BEC">
        <w:tab/>
      </w:r>
      <w:r w:rsidRPr="00BA0BEC">
        <w:tab/>
      </w:r>
      <w:r w:rsidRPr="00BA0BEC">
        <w:tab/>
      </w:r>
      <w:r w:rsidRPr="00BA0BEC">
        <w:tab/>
      </w:r>
      <w:r w:rsidRPr="00BA0BEC">
        <w:tab/>
      </w:r>
    </w:p>
    <w:p w:rsidR="006A37F8" w:rsidRPr="00BA0BEC" w:rsidRDefault="006A37F8" w:rsidP="006A37F8">
      <w:pPr>
        <w:pStyle w:val="Default"/>
        <w:ind w:right="3"/>
        <w:rPr>
          <w:color w:val="auto"/>
        </w:rPr>
      </w:pPr>
    </w:p>
    <w:p w:rsidR="006A37F8" w:rsidRPr="00BA0BEC" w:rsidRDefault="006A37F8" w:rsidP="006A37F8">
      <w:pPr>
        <w:pStyle w:val="NormalWeb"/>
        <w:ind w:right="3"/>
        <w:rPr>
          <w:rFonts w:ascii="Cambria" w:hAnsi="Cambria"/>
          <w:b/>
          <w:bCs/>
        </w:rPr>
      </w:pPr>
      <w:r w:rsidRPr="00BA0BEC">
        <w:rPr>
          <w:rFonts w:ascii="Cambria" w:hAnsi="Cambria"/>
          <w:b/>
          <w:bCs/>
        </w:rPr>
        <w:t xml:space="preserve">                                The 10</w:t>
      </w:r>
      <w:r w:rsidRPr="00BA0BEC">
        <w:rPr>
          <w:rFonts w:ascii="Cambria" w:hAnsi="Cambria"/>
          <w:b/>
          <w:bCs/>
          <w:vertAlign w:val="superscript"/>
        </w:rPr>
        <w:t>th</w:t>
      </w:r>
      <w:r w:rsidRPr="00BA0BEC">
        <w:rPr>
          <w:rFonts w:ascii="Cambria" w:hAnsi="Cambria"/>
          <w:b/>
          <w:bCs/>
        </w:rPr>
        <w:t xml:space="preserve"> International Conference on</w:t>
      </w:r>
    </w:p>
    <w:p w:rsidR="006A37F8" w:rsidRPr="00BA0BEC" w:rsidRDefault="006A37F8" w:rsidP="006A37F8">
      <w:pPr>
        <w:pStyle w:val="NormalWeb"/>
        <w:ind w:right="3"/>
        <w:jc w:val="center"/>
        <w:rPr>
          <w:rFonts w:ascii="Cambria" w:hAnsi="Cambria"/>
          <w:b/>
          <w:bCs/>
        </w:rPr>
      </w:pPr>
      <w:r w:rsidRPr="00BA0BEC">
        <w:rPr>
          <w:rFonts w:ascii="Cambria" w:hAnsi="Cambria"/>
          <w:b/>
          <w:bCs/>
        </w:rPr>
        <w:t>Alternative Perspectives &amp; Global Concerns</w:t>
      </w:r>
    </w:p>
    <w:p w:rsidR="006A37F8" w:rsidRPr="00BA0BEC" w:rsidRDefault="006A37F8" w:rsidP="006A37F8">
      <w:pPr>
        <w:pStyle w:val="NormalWeb"/>
        <w:ind w:right="3"/>
        <w:jc w:val="center"/>
        <w:rPr>
          <w:rFonts w:ascii="Cambria" w:hAnsi="Cambria"/>
        </w:rPr>
      </w:pPr>
    </w:p>
    <w:p w:rsidR="006A37F8" w:rsidRPr="00BA0BEC" w:rsidRDefault="006A37F8" w:rsidP="006A37F8">
      <w:pPr>
        <w:pStyle w:val="NormalWeb"/>
        <w:ind w:right="3"/>
        <w:jc w:val="center"/>
        <w:rPr>
          <w:rFonts w:ascii="Cambria" w:hAnsi="Cambria"/>
        </w:rPr>
      </w:pPr>
      <w:r w:rsidRPr="00BA0BEC">
        <w:rPr>
          <w:rFonts w:ascii="Cambria" w:hAnsi="Cambria"/>
        </w:rPr>
        <w:t xml:space="preserve">Conference Call for Papers </w:t>
      </w:r>
    </w:p>
    <w:p w:rsidR="006A37F8" w:rsidRPr="00BA0BEC" w:rsidRDefault="006A37F8" w:rsidP="006A37F8">
      <w:pPr>
        <w:pStyle w:val="En-tte"/>
        <w:ind w:right="3"/>
        <w:jc w:val="center"/>
        <w:rPr>
          <w:rFonts w:ascii="Cambria" w:hAnsi="Cambria"/>
          <w:b/>
          <w:bCs/>
          <w:sz w:val="28"/>
          <w:szCs w:val="28"/>
        </w:rPr>
      </w:pPr>
      <w:r w:rsidRPr="00BA0BEC">
        <w:rPr>
          <w:rFonts w:ascii="Cambria" w:hAnsi="Cambria"/>
          <w:b/>
          <w:bCs/>
          <w:sz w:val="28"/>
          <w:szCs w:val="28"/>
        </w:rPr>
        <w:t>African Perspectives to the Ethics of Globality</w:t>
      </w:r>
    </w:p>
    <w:p w:rsidR="006A37F8" w:rsidRPr="00BA0BEC" w:rsidRDefault="006A37F8" w:rsidP="006A37F8">
      <w:pPr>
        <w:pStyle w:val="En-tte"/>
        <w:ind w:right="3"/>
        <w:jc w:val="center"/>
        <w:rPr>
          <w:rFonts w:ascii="Cambria" w:hAnsi="Cambria"/>
        </w:rPr>
      </w:pPr>
    </w:p>
    <w:p w:rsidR="006A37F8" w:rsidRPr="00BA0BEC" w:rsidRDefault="006A37F8" w:rsidP="006A37F8">
      <w:pPr>
        <w:pStyle w:val="En-tte"/>
        <w:ind w:right="3"/>
        <w:jc w:val="center"/>
        <w:rPr>
          <w:rFonts w:ascii="Cambria" w:hAnsi="Cambria"/>
        </w:rPr>
      </w:pPr>
      <w:r w:rsidRPr="00BA0BEC">
        <w:rPr>
          <w:rFonts w:ascii="Cambria" w:hAnsi="Cambria"/>
        </w:rPr>
        <w:t xml:space="preserve">School of International Development and Global Studies (EDIM), University of Ottawa, </w:t>
      </w:r>
    </w:p>
    <w:p w:rsidR="006A37F8" w:rsidRPr="00BA0BEC" w:rsidRDefault="006A37F8" w:rsidP="006A37F8">
      <w:pPr>
        <w:pStyle w:val="En-tte"/>
        <w:ind w:right="3"/>
        <w:jc w:val="center"/>
        <w:rPr>
          <w:rFonts w:ascii="Cambria" w:hAnsi="Cambria"/>
        </w:rPr>
      </w:pPr>
      <w:proofErr w:type="gramStart"/>
      <w:r w:rsidRPr="00BA0BEC">
        <w:t>and</w:t>
      </w:r>
      <w:proofErr w:type="gramEnd"/>
      <w:r w:rsidRPr="00BA0BEC">
        <w:t xml:space="preserve"> Institute of African Studies, Carleton University</w:t>
      </w:r>
    </w:p>
    <w:p w:rsidR="006A37F8" w:rsidRPr="00BA0BEC" w:rsidRDefault="006A37F8" w:rsidP="006A37F8">
      <w:pPr>
        <w:pStyle w:val="En-tte"/>
        <w:ind w:right="3"/>
        <w:jc w:val="center"/>
        <w:rPr>
          <w:rFonts w:ascii="Cambria" w:hAnsi="Cambria"/>
        </w:rPr>
      </w:pPr>
    </w:p>
    <w:p w:rsidR="006A37F8" w:rsidRPr="00BA0BEC" w:rsidRDefault="006A37F8" w:rsidP="006A37F8">
      <w:pPr>
        <w:pStyle w:val="En-tte"/>
        <w:ind w:right="3"/>
        <w:jc w:val="center"/>
        <w:rPr>
          <w:rFonts w:ascii="Cambria" w:hAnsi="Cambria"/>
        </w:rPr>
      </w:pPr>
      <w:r w:rsidRPr="00BA0BEC">
        <w:rPr>
          <w:rFonts w:ascii="Cambria" w:hAnsi="Cambria"/>
        </w:rPr>
        <w:t xml:space="preserve">Ottawa, September 25-26, 2015 </w:t>
      </w:r>
    </w:p>
    <w:p w:rsidR="006A37F8" w:rsidRPr="00BA0BEC" w:rsidRDefault="006A37F8" w:rsidP="006A37F8">
      <w:pPr>
        <w:ind w:right="3"/>
        <w:jc w:val="both"/>
        <w:rPr>
          <w:rFonts w:ascii="Cambria" w:hAnsi="Cambria"/>
        </w:rPr>
      </w:pPr>
    </w:p>
    <w:p w:rsidR="006A37F8" w:rsidRPr="00BA0BEC" w:rsidRDefault="006A37F8" w:rsidP="006A37F8">
      <w:pPr>
        <w:ind w:right="3"/>
        <w:jc w:val="both"/>
        <w:rPr>
          <w:rFonts w:ascii="Cambria" w:hAnsi="Cambria"/>
        </w:rPr>
      </w:pPr>
      <w:r w:rsidRPr="00BA0BEC">
        <w:rPr>
          <w:rFonts w:ascii="Cambria" w:hAnsi="Cambria"/>
        </w:rPr>
        <w:t>Africa is not merely an invention with a modern/imperial/colonial background. Nor is Africa merely a continent in need of foreign aid from the richer affluent societies. Africa might be economically needy, politically unstable, and in part socially chaotic, and/or suffering from civil wars and social unrest. But Africa is more, and certainly different, from the negative image of the continent and its peopl</w:t>
      </w:r>
      <w:r w:rsidR="00024315">
        <w:rPr>
          <w:rFonts w:ascii="Cambria" w:hAnsi="Cambria"/>
        </w:rPr>
        <w:t>es portrayed in the mass media.</w:t>
      </w:r>
      <w:r w:rsidRPr="00BA0BEC">
        <w:rPr>
          <w:rFonts w:ascii="Cambria" w:hAnsi="Cambria"/>
        </w:rPr>
        <w:t xml:space="preserve"> The continent has been the cradle of civilization in the </w:t>
      </w:r>
      <w:r w:rsidR="00024315">
        <w:rPr>
          <w:rFonts w:ascii="Cambria" w:hAnsi="Cambria"/>
        </w:rPr>
        <w:t xml:space="preserve">pre-colonial era, and today it </w:t>
      </w:r>
      <w:r w:rsidRPr="00BA0BEC">
        <w:rPr>
          <w:rFonts w:ascii="Cambria" w:hAnsi="Cambria"/>
        </w:rPr>
        <w:t>is undergoing a diverse cultural, philosophical, and spiritual development with a great potential to be aligned with, and contribute to, the contemporary debates around the ethics of globality.</w:t>
      </w:r>
    </w:p>
    <w:p w:rsidR="006A37F8" w:rsidRPr="00BA0BEC" w:rsidRDefault="006A37F8" w:rsidP="006A37F8">
      <w:pPr>
        <w:ind w:right="3"/>
        <w:jc w:val="both"/>
        <w:rPr>
          <w:rFonts w:ascii="Cambria" w:hAnsi="Cambria"/>
        </w:rPr>
      </w:pPr>
    </w:p>
    <w:p w:rsidR="006A37F8" w:rsidRPr="00BA0BEC" w:rsidRDefault="006A37F8" w:rsidP="006A37F8">
      <w:pPr>
        <w:ind w:right="3"/>
        <w:jc w:val="both"/>
        <w:rPr>
          <w:rFonts w:ascii="Cambria" w:hAnsi="Cambria"/>
        </w:rPr>
      </w:pPr>
      <w:r w:rsidRPr="00BA0BEC">
        <w:rPr>
          <w:rFonts w:ascii="Cambria" w:hAnsi="Cambria"/>
        </w:rPr>
        <w:t xml:space="preserve">Africa has had a long history of successful struggle against both colonial exploitation and colonization of the mind.  Heroes such as Kwame Nkrumah, Julius </w:t>
      </w:r>
      <w:proofErr w:type="spellStart"/>
      <w:r w:rsidRPr="00BA0BEC">
        <w:rPr>
          <w:rFonts w:ascii="Cambria" w:hAnsi="Cambria"/>
        </w:rPr>
        <w:t>Nyerere</w:t>
      </w:r>
      <w:proofErr w:type="spellEnd"/>
      <w:r w:rsidRPr="00BA0BEC">
        <w:rPr>
          <w:rFonts w:ascii="Cambria" w:hAnsi="Cambria"/>
        </w:rPr>
        <w:t xml:space="preserve">, </w:t>
      </w:r>
      <w:proofErr w:type="spellStart"/>
      <w:r w:rsidRPr="00BA0BEC">
        <w:rPr>
          <w:rFonts w:ascii="Cambria" w:hAnsi="Cambria"/>
        </w:rPr>
        <w:t>Amical</w:t>
      </w:r>
      <w:proofErr w:type="spellEnd"/>
      <w:r w:rsidRPr="00BA0BEC">
        <w:rPr>
          <w:rFonts w:ascii="Cambria" w:hAnsi="Cambria"/>
        </w:rPr>
        <w:t xml:space="preserve"> Cabral, Frantz Fanon, </w:t>
      </w:r>
      <w:proofErr w:type="spellStart"/>
      <w:r w:rsidRPr="00BA0BEC">
        <w:rPr>
          <w:rFonts w:ascii="Cambria" w:hAnsi="Cambria"/>
        </w:rPr>
        <w:t>Nawal</w:t>
      </w:r>
      <w:proofErr w:type="spellEnd"/>
      <w:r w:rsidRPr="00BA0BEC">
        <w:rPr>
          <w:rFonts w:ascii="Cambria" w:hAnsi="Cambria"/>
        </w:rPr>
        <w:t xml:space="preserve"> El </w:t>
      </w:r>
      <w:proofErr w:type="spellStart"/>
      <w:r w:rsidRPr="00BA0BEC">
        <w:rPr>
          <w:rFonts w:ascii="Cambria" w:hAnsi="Cambria"/>
        </w:rPr>
        <w:t>Saadawi</w:t>
      </w:r>
      <w:proofErr w:type="spellEnd"/>
      <w:r w:rsidRPr="00BA0BEC">
        <w:rPr>
          <w:rFonts w:ascii="Cambria" w:hAnsi="Cambria"/>
        </w:rPr>
        <w:t xml:space="preserve">, Nelson Mandela, and Bishop Desmond Tutu have helped define the struggle. Given Africa’s cultural diversity, complex  philosophy of life with the roots in the beliefs, worldviews, customs, spiritual rituals, and the legacy of the sages, one may ask: How  can Africa’s rich philosophy of life contribute to the ethics of globality? How would this contribution improve the condition of life, and the wellbeing of the continent? How could African worldviews play a role in today’s debates in the ethics of globality and global ethics? How could this contribution resolve the existing economic and socio-political trauma, remove the laden elements of the civil wars, and more importantly, improve the prosperity and economic and human development of Africa.   </w:t>
      </w:r>
    </w:p>
    <w:p w:rsidR="006A37F8" w:rsidRPr="00BA0BEC" w:rsidRDefault="006A37F8" w:rsidP="006A37F8">
      <w:pPr>
        <w:ind w:right="3"/>
        <w:jc w:val="both"/>
        <w:rPr>
          <w:rFonts w:ascii="Cambria" w:hAnsi="Cambria"/>
        </w:rPr>
      </w:pPr>
    </w:p>
    <w:p w:rsidR="006A37F8" w:rsidRPr="00BA0BEC" w:rsidRDefault="006A37F8" w:rsidP="006A37F8">
      <w:pPr>
        <w:ind w:right="3"/>
        <w:jc w:val="both"/>
        <w:rPr>
          <w:rFonts w:ascii="Cambria" w:hAnsi="Cambria"/>
        </w:rPr>
      </w:pPr>
      <w:r w:rsidRPr="00BA0BEC">
        <w:rPr>
          <w:rFonts w:ascii="Cambria" w:hAnsi="Cambria"/>
        </w:rPr>
        <w:t xml:space="preserve">Although these are the new questions, African philosophers and scholars have already provided general insights into them. Kenyan philosopher Henry </w:t>
      </w:r>
      <w:proofErr w:type="spellStart"/>
      <w:r w:rsidRPr="00BA0BEC">
        <w:rPr>
          <w:rFonts w:ascii="Cambria" w:hAnsi="Cambria"/>
        </w:rPr>
        <w:t>Odera</w:t>
      </w:r>
      <w:proofErr w:type="spellEnd"/>
      <w:r w:rsidRPr="00BA0BEC">
        <w:rPr>
          <w:rFonts w:ascii="Cambria" w:hAnsi="Cambria"/>
        </w:rPr>
        <w:t xml:space="preserve"> </w:t>
      </w:r>
      <w:proofErr w:type="spellStart"/>
      <w:r w:rsidRPr="00BA0BEC">
        <w:rPr>
          <w:rFonts w:ascii="Cambria" w:hAnsi="Cambria"/>
        </w:rPr>
        <w:t>Oreka</w:t>
      </w:r>
      <w:proofErr w:type="spellEnd"/>
      <w:r w:rsidRPr="00BA0BEC">
        <w:rPr>
          <w:rFonts w:ascii="Cambria" w:hAnsi="Cambria"/>
        </w:rPr>
        <w:t xml:space="preserve"> </w:t>
      </w:r>
      <w:r w:rsidRPr="00BA0BEC">
        <w:rPr>
          <w:rFonts w:ascii="Cambria" w:hAnsi="Cambria"/>
        </w:rPr>
        <w:lastRenderedPageBreak/>
        <w:t xml:space="preserve">illustrates the importance of prudence in shaping African sense of identity. Kwame Anthony </w:t>
      </w:r>
      <w:proofErr w:type="spellStart"/>
      <w:r w:rsidRPr="00BA0BEC">
        <w:rPr>
          <w:rFonts w:ascii="Cambria" w:hAnsi="Cambria"/>
        </w:rPr>
        <w:t>Appiah</w:t>
      </w:r>
      <w:proofErr w:type="spellEnd"/>
      <w:r w:rsidRPr="00BA0BEC">
        <w:rPr>
          <w:rFonts w:ascii="Cambria" w:hAnsi="Cambria"/>
        </w:rPr>
        <w:t xml:space="preserve"> recommends not comparing Afric</w:t>
      </w:r>
      <w:r w:rsidR="00024315">
        <w:rPr>
          <w:rFonts w:ascii="Cambria" w:hAnsi="Cambria"/>
        </w:rPr>
        <w:t>an thought with Western thought</w:t>
      </w:r>
      <w:bookmarkStart w:id="0" w:name="_GoBack"/>
      <w:bookmarkEnd w:id="0"/>
      <w:r w:rsidRPr="00BA0BEC">
        <w:rPr>
          <w:rFonts w:ascii="Cambria" w:hAnsi="Cambria"/>
        </w:rPr>
        <w:t xml:space="preserve">. </w:t>
      </w:r>
      <w:proofErr w:type="spellStart"/>
      <w:r w:rsidRPr="00BA0BEC">
        <w:rPr>
          <w:rFonts w:ascii="Cambria" w:hAnsi="Cambria"/>
        </w:rPr>
        <w:t>Safro</w:t>
      </w:r>
      <w:proofErr w:type="spellEnd"/>
      <w:r w:rsidRPr="00BA0BEC">
        <w:rPr>
          <w:rFonts w:ascii="Cambria" w:hAnsi="Cambria"/>
        </w:rPr>
        <w:t xml:space="preserve"> Kwame and Kwame </w:t>
      </w:r>
      <w:proofErr w:type="spellStart"/>
      <w:r w:rsidRPr="00BA0BEC">
        <w:rPr>
          <w:rFonts w:ascii="Cambria" w:hAnsi="Cambria"/>
        </w:rPr>
        <w:t>Gyekye</w:t>
      </w:r>
      <w:proofErr w:type="spellEnd"/>
      <w:r w:rsidRPr="00BA0BEC">
        <w:rPr>
          <w:rFonts w:ascii="Cambria" w:hAnsi="Cambria"/>
        </w:rPr>
        <w:t xml:space="preserve"> introduce another dimension of the specificities of African thoughts, culture, and beliefs. </w:t>
      </w:r>
      <w:proofErr w:type="spellStart"/>
      <w:r w:rsidRPr="00BA0BEC">
        <w:rPr>
          <w:rFonts w:ascii="Cambria" w:hAnsi="Cambria"/>
        </w:rPr>
        <w:t>Makau</w:t>
      </w:r>
      <w:proofErr w:type="spellEnd"/>
      <w:r w:rsidRPr="00BA0BEC">
        <w:rPr>
          <w:rFonts w:ascii="Cambria" w:hAnsi="Cambria"/>
        </w:rPr>
        <w:t xml:space="preserve"> </w:t>
      </w:r>
      <w:proofErr w:type="spellStart"/>
      <w:r w:rsidRPr="00BA0BEC">
        <w:rPr>
          <w:rFonts w:ascii="Cambria" w:hAnsi="Cambria"/>
        </w:rPr>
        <w:t>Muta</w:t>
      </w:r>
      <w:proofErr w:type="spellEnd"/>
      <w:r w:rsidRPr="00BA0BEC">
        <w:rPr>
          <w:rFonts w:ascii="Cambria" w:hAnsi="Cambria"/>
        </w:rPr>
        <w:t xml:space="preserve"> highlights the colonial impacts on African mindset. </w:t>
      </w:r>
      <w:proofErr w:type="spellStart"/>
      <w:r w:rsidRPr="00BA0BEC">
        <w:rPr>
          <w:rFonts w:ascii="Cambria" w:hAnsi="Cambria"/>
        </w:rPr>
        <w:t>Kibujjo</w:t>
      </w:r>
      <w:proofErr w:type="spellEnd"/>
      <w:r w:rsidRPr="00BA0BEC">
        <w:rPr>
          <w:rFonts w:ascii="Cambria" w:hAnsi="Cambria"/>
        </w:rPr>
        <w:t xml:space="preserve"> </w:t>
      </w:r>
      <w:proofErr w:type="spellStart"/>
      <w:r w:rsidRPr="00BA0BEC">
        <w:rPr>
          <w:rFonts w:ascii="Cambria" w:hAnsi="Cambria"/>
        </w:rPr>
        <w:t>Kalumba</w:t>
      </w:r>
      <w:proofErr w:type="spellEnd"/>
      <w:r w:rsidRPr="00BA0BEC">
        <w:rPr>
          <w:rFonts w:ascii="Cambria" w:hAnsi="Cambria"/>
        </w:rPr>
        <w:t xml:space="preserve">, D. A. </w:t>
      </w:r>
      <w:proofErr w:type="spellStart"/>
      <w:r w:rsidRPr="00BA0BEC">
        <w:rPr>
          <w:rFonts w:ascii="Cambria" w:hAnsi="Cambria"/>
        </w:rPr>
        <w:t>Moselo</w:t>
      </w:r>
      <w:proofErr w:type="spellEnd"/>
      <w:r w:rsidRPr="00BA0BEC">
        <w:rPr>
          <w:rFonts w:ascii="Cambria" w:hAnsi="Cambria"/>
        </w:rPr>
        <w:t xml:space="preserve">, Emmanuel </w:t>
      </w:r>
      <w:proofErr w:type="spellStart"/>
      <w:r w:rsidRPr="00BA0BEC">
        <w:rPr>
          <w:rFonts w:ascii="Cambria" w:hAnsi="Cambria"/>
        </w:rPr>
        <w:t>Chukwudi</w:t>
      </w:r>
      <w:proofErr w:type="spellEnd"/>
      <w:r w:rsidRPr="00BA0BEC">
        <w:rPr>
          <w:rFonts w:ascii="Cambria" w:hAnsi="Cambria"/>
        </w:rPr>
        <w:t xml:space="preserve"> </w:t>
      </w:r>
      <w:proofErr w:type="spellStart"/>
      <w:r w:rsidRPr="00BA0BEC">
        <w:rPr>
          <w:rFonts w:ascii="Cambria" w:hAnsi="Cambria"/>
        </w:rPr>
        <w:t>Eze</w:t>
      </w:r>
      <w:proofErr w:type="spellEnd"/>
      <w:r w:rsidRPr="00BA0BEC">
        <w:rPr>
          <w:rFonts w:ascii="Cambria" w:hAnsi="Cambria"/>
        </w:rPr>
        <w:t xml:space="preserve">, and Stanley </w:t>
      </w:r>
      <w:proofErr w:type="spellStart"/>
      <w:r w:rsidRPr="00BA0BEC">
        <w:rPr>
          <w:rFonts w:ascii="Cambria" w:hAnsi="Cambria"/>
        </w:rPr>
        <w:t>Anozie</w:t>
      </w:r>
      <w:proofErr w:type="spellEnd"/>
      <w:r w:rsidRPr="00BA0BEC">
        <w:rPr>
          <w:rFonts w:ascii="Cambria" w:hAnsi="Cambria"/>
        </w:rPr>
        <w:t xml:space="preserve"> have highlighted African’s distinctive view of life.      </w:t>
      </w:r>
    </w:p>
    <w:p w:rsidR="006A37F8" w:rsidRPr="00BA0BEC" w:rsidRDefault="006A37F8" w:rsidP="006A37F8">
      <w:pPr>
        <w:ind w:right="3"/>
        <w:jc w:val="both"/>
        <w:rPr>
          <w:rFonts w:ascii="Cambria" w:hAnsi="Cambria" w:cs="Arial"/>
        </w:rPr>
      </w:pPr>
      <w:r w:rsidRPr="00BA0BEC">
        <w:rPr>
          <w:rFonts w:ascii="Cambria" w:hAnsi="Cambria" w:cs="Cambria"/>
        </w:rPr>
        <w:t>As the eighth in a series on Alternative Perspectives on Global Concerns, International Conference on African Perspectives and Ethics of Globality,</w:t>
      </w:r>
      <w:r w:rsidRPr="00BA0BEC">
        <w:rPr>
          <w:rFonts w:ascii="Cambria" w:hAnsi="Cambria"/>
        </w:rPr>
        <w:t xml:space="preserve"> the main objectives of </w:t>
      </w:r>
      <w:r w:rsidRPr="00BA0BEC">
        <w:rPr>
          <w:rFonts w:ascii="Cambria" w:hAnsi="Cambria" w:cs="Arial"/>
        </w:rPr>
        <w:t xml:space="preserve">this conference is to bring into account the impact of African philosophy and conception of life with the aim of exploring how Africa can contribute to the ethics of globality. Through this contribution, the conference hopes to explore how African philosophy may present solutions for the pertinent problems in Africa. </w:t>
      </w:r>
    </w:p>
    <w:p w:rsidR="006A37F8" w:rsidRPr="00BA0BEC" w:rsidRDefault="006A37F8" w:rsidP="006A37F8">
      <w:pPr>
        <w:ind w:right="3"/>
        <w:jc w:val="both"/>
        <w:rPr>
          <w:rFonts w:ascii="Cambria" w:hAnsi="Cambria"/>
        </w:rPr>
      </w:pPr>
    </w:p>
    <w:p w:rsidR="006A37F8" w:rsidRPr="00BA0BEC" w:rsidRDefault="006A37F8" w:rsidP="006A37F8">
      <w:pPr>
        <w:pStyle w:val="Default"/>
        <w:ind w:right="3"/>
        <w:rPr>
          <w:rFonts w:ascii="Cambria" w:hAnsi="Cambria" w:cs="Cambria"/>
          <w:color w:val="auto"/>
        </w:rPr>
      </w:pPr>
      <w:r w:rsidRPr="00BA0BEC">
        <w:rPr>
          <w:rFonts w:ascii="Cambria" w:hAnsi="Cambria" w:cs="Cambria"/>
          <w:b/>
          <w:bCs/>
          <w:color w:val="auto"/>
        </w:rPr>
        <w:t xml:space="preserve">Conference Themes </w:t>
      </w:r>
    </w:p>
    <w:p w:rsidR="006A37F8" w:rsidRPr="00BA0BEC" w:rsidRDefault="006A37F8" w:rsidP="006A37F8">
      <w:pPr>
        <w:pStyle w:val="Default"/>
        <w:ind w:right="3"/>
        <w:rPr>
          <w:rFonts w:ascii="Cambria" w:hAnsi="Cambria" w:cs="Cambria"/>
          <w:color w:val="auto"/>
        </w:rPr>
      </w:pPr>
      <w:r w:rsidRPr="00BA0BEC">
        <w:rPr>
          <w:rFonts w:ascii="Cambria" w:hAnsi="Cambria" w:cs="Cambria"/>
          <w:color w:val="auto"/>
        </w:rPr>
        <w:t xml:space="preserve">Conference topics include, but are not limited to the following areas: </w:t>
      </w:r>
    </w:p>
    <w:p w:rsidR="006A37F8" w:rsidRPr="00BA0BEC" w:rsidRDefault="006A37F8" w:rsidP="006A37F8">
      <w:pPr>
        <w:pStyle w:val="Default"/>
        <w:numPr>
          <w:ilvl w:val="0"/>
          <w:numId w:val="7"/>
        </w:numPr>
        <w:ind w:left="0" w:right="3" w:firstLine="0"/>
        <w:rPr>
          <w:rFonts w:ascii="Cambria" w:hAnsi="Cambria" w:cs="Cambria"/>
          <w:color w:val="auto"/>
        </w:rPr>
      </w:pPr>
      <w:r w:rsidRPr="00BA0BEC">
        <w:rPr>
          <w:rFonts w:ascii="Cambria" w:hAnsi="Cambria" w:cs="Cambria"/>
          <w:color w:val="auto"/>
        </w:rPr>
        <w:t>African perspectives on the ethics of globality</w:t>
      </w:r>
    </w:p>
    <w:p w:rsidR="006A37F8" w:rsidRPr="00BA0BEC" w:rsidRDefault="006A37F8" w:rsidP="006A37F8">
      <w:pPr>
        <w:pStyle w:val="Default"/>
        <w:numPr>
          <w:ilvl w:val="0"/>
          <w:numId w:val="7"/>
        </w:numPr>
        <w:ind w:left="720" w:right="3" w:hanging="720"/>
        <w:rPr>
          <w:rFonts w:ascii="Cambria" w:hAnsi="Cambria" w:cs="Cambria"/>
          <w:color w:val="auto"/>
        </w:rPr>
      </w:pPr>
      <w:r w:rsidRPr="00BA0BEC">
        <w:rPr>
          <w:rFonts w:ascii="Cambria" w:hAnsi="Cambria" w:cs="Cambria"/>
          <w:color w:val="auto"/>
        </w:rPr>
        <w:t>Philosophy of wellbeing in African intellectualism. Can it contribute to the development of the continent?</w:t>
      </w:r>
    </w:p>
    <w:p w:rsidR="006A37F8" w:rsidRPr="00BA0BEC" w:rsidRDefault="006A37F8" w:rsidP="006A37F8">
      <w:pPr>
        <w:pStyle w:val="Default"/>
        <w:numPr>
          <w:ilvl w:val="0"/>
          <w:numId w:val="7"/>
        </w:numPr>
        <w:ind w:left="0" w:right="3" w:firstLine="0"/>
        <w:rPr>
          <w:rFonts w:ascii="Cambria" w:hAnsi="Cambria" w:cs="Cambria"/>
          <w:color w:val="auto"/>
        </w:rPr>
      </w:pPr>
      <w:r w:rsidRPr="00BA0BEC">
        <w:rPr>
          <w:rFonts w:ascii="Cambria" w:hAnsi="Cambria" w:cs="Cambria"/>
          <w:color w:val="auto"/>
        </w:rPr>
        <w:t xml:space="preserve">Insights into African solutions for development and sustainability </w:t>
      </w:r>
    </w:p>
    <w:p w:rsidR="006A37F8" w:rsidRPr="00BA0BEC" w:rsidRDefault="006A37F8" w:rsidP="006A37F8">
      <w:pPr>
        <w:pStyle w:val="Default"/>
        <w:numPr>
          <w:ilvl w:val="0"/>
          <w:numId w:val="7"/>
        </w:numPr>
        <w:ind w:left="0" w:right="3" w:firstLine="0"/>
        <w:rPr>
          <w:rFonts w:ascii="Cambria" w:hAnsi="Cambria" w:cs="Cambria"/>
          <w:color w:val="auto"/>
        </w:rPr>
      </w:pPr>
      <w:r w:rsidRPr="00BA0BEC">
        <w:rPr>
          <w:rFonts w:ascii="Cambria" w:hAnsi="Cambria" w:cs="Cambria"/>
          <w:color w:val="auto"/>
        </w:rPr>
        <w:t>The struggle for cultural freedom in Africa</w:t>
      </w:r>
    </w:p>
    <w:p w:rsidR="006A37F8" w:rsidRPr="00BA0BEC" w:rsidRDefault="006A37F8" w:rsidP="006A37F8">
      <w:pPr>
        <w:pStyle w:val="Default"/>
        <w:numPr>
          <w:ilvl w:val="0"/>
          <w:numId w:val="7"/>
        </w:numPr>
        <w:ind w:left="0" w:right="3" w:firstLine="0"/>
        <w:rPr>
          <w:rFonts w:ascii="Cambria" w:hAnsi="Cambria" w:cs="Cambria"/>
          <w:color w:val="auto"/>
        </w:rPr>
      </w:pPr>
      <w:r w:rsidRPr="00BA0BEC">
        <w:rPr>
          <w:rFonts w:ascii="Cambria" w:hAnsi="Cambria" w:cs="Cambria"/>
          <w:color w:val="auto"/>
        </w:rPr>
        <w:t xml:space="preserve">African consciousness and the struggle for liberation </w:t>
      </w:r>
    </w:p>
    <w:p w:rsidR="006A37F8" w:rsidRPr="00BA0BEC" w:rsidRDefault="006A37F8" w:rsidP="006A37F8">
      <w:pPr>
        <w:pStyle w:val="Default"/>
        <w:numPr>
          <w:ilvl w:val="0"/>
          <w:numId w:val="7"/>
        </w:numPr>
        <w:ind w:left="0" w:right="3" w:firstLine="0"/>
        <w:rPr>
          <w:rFonts w:ascii="Cambria" w:hAnsi="Cambria" w:cs="Cambria"/>
          <w:color w:val="auto"/>
        </w:rPr>
      </w:pPr>
      <w:r w:rsidRPr="00BA0BEC">
        <w:rPr>
          <w:rFonts w:ascii="Cambria" w:hAnsi="Cambria" w:cs="Cambria"/>
          <w:color w:val="auto"/>
        </w:rPr>
        <w:t>African communitarian culture and the modern individualism</w:t>
      </w:r>
    </w:p>
    <w:p w:rsidR="006A37F8" w:rsidRPr="00BA0BEC" w:rsidRDefault="006A37F8" w:rsidP="006A37F8">
      <w:pPr>
        <w:pStyle w:val="Default"/>
        <w:numPr>
          <w:ilvl w:val="0"/>
          <w:numId w:val="7"/>
        </w:numPr>
        <w:ind w:left="0" w:right="3" w:firstLine="0"/>
        <w:rPr>
          <w:rFonts w:ascii="Cambria" w:hAnsi="Cambria" w:cs="Cambria"/>
          <w:color w:val="auto"/>
        </w:rPr>
      </w:pPr>
      <w:r w:rsidRPr="00BA0BEC">
        <w:rPr>
          <w:rFonts w:ascii="Cambria" w:hAnsi="Cambria" w:cs="Cambria"/>
          <w:color w:val="auto"/>
        </w:rPr>
        <w:t xml:space="preserve">African ethics and the ethics of liberation </w:t>
      </w:r>
    </w:p>
    <w:p w:rsidR="006A37F8" w:rsidRPr="00BA0BEC" w:rsidRDefault="006A37F8" w:rsidP="006A37F8">
      <w:pPr>
        <w:pStyle w:val="Default"/>
        <w:numPr>
          <w:ilvl w:val="0"/>
          <w:numId w:val="7"/>
        </w:numPr>
        <w:ind w:left="720" w:right="3" w:hanging="720"/>
        <w:rPr>
          <w:rFonts w:ascii="Cambria" w:hAnsi="Cambria" w:cs="Cambria"/>
          <w:color w:val="auto"/>
        </w:rPr>
      </w:pPr>
      <w:r w:rsidRPr="00BA0BEC">
        <w:rPr>
          <w:rFonts w:ascii="Cambria" w:hAnsi="Cambria" w:cs="Cambria"/>
          <w:color w:val="auto"/>
        </w:rPr>
        <w:t xml:space="preserve">Civil wars and underdevelopment in Africa: Perspectives, solutions, and prescriptions </w:t>
      </w:r>
    </w:p>
    <w:p w:rsidR="006A37F8" w:rsidRPr="00BA0BEC" w:rsidRDefault="006A37F8" w:rsidP="006A37F8">
      <w:pPr>
        <w:pStyle w:val="Default"/>
        <w:numPr>
          <w:ilvl w:val="0"/>
          <w:numId w:val="7"/>
        </w:numPr>
        <w:ind w:left="0" w:right="3" w:firstLine="0"/>
        <w:rPr>
          <w:rFonts w:ascii="Cambria" w:hAnsi="Cambria" w:cs="Cambria"/>
          <w:color w:val="auto"/>
        </w:rPr>
      </w:pPr>
      <w:r w:rsidRPr="00BA0BEC">
        <w:rPr>
          <w:rFonts w:ascii="Cambria" w:hAnsi="Cambria" w:cs="Cambria"/>
          <w:color w:val="auto"/>
        </w:rPr>
        <w:t>Ethical dimensions of development vs. bad-development/colonial development</w:t>
      </w:r>
    </w:p>
    <w:p w:rsidR="006A37F8" w:rsidRPr="00BA0BEC" w:rsidRDefault="006A37F8" w:rsidP="006A37F8">
      <w:pPr>
        <w:pStyle w:val="Default"/>
        <w:ind w:right="3"/>
        <w:rPr>
          <w:rFonts w:ascii="Cambria" w:hAnsi="Cambria"/>
          <w:color w:val="auto"/>
        </w:rPr>
      </w:pPr>
    </w:p>
    <w:p w:rsidR="006A37F8" w:rsidRPr="00BA0BEC" w:rsidRDefault="006A37F8" w:rsidP="006A37F8">
      <w:pPr>
        <w:pStyle w:val="Default"/>
        <w:ind w:right="3"/>
        <w:rPr>
          <w:rFonts w:ascii="Cambria" w:hAnsi="Cambria"/>
          <w:color w:val="auto"/>
        </w:rPr>
      </w:pPr>
      <w:r w:rsidRPr="00BA0BEC">
        <w:rPr>
          <w:rFonts w:ascii="Cambria" w:hAnsi="Cambria"/>
          <w:color w:val="auto"/>
        </w:rPr>
        <w:t xml:space="preserve">We invite proposals for 30-minute individual presentations. We welcome the analysis and interpretation of African philosophy as an alternative in the ethics of globality. We also welcome a broad range of issues, disciplinary and interdisciplinary reflections and case studies. We encourage panel submission of three papers (each panel totaling 105 minutes). Please include a brief description of the panel as well as individual abstracts for each of the papers.  </w:t>
      </w:r>
      <w:r w:rsidRPr="00BA0BEC">
        <w:rPr>
          <w:rFonts w:ascii="Cambria" w:hAnsi="Cambria"/>
          <w:color w:val="auto"/>
        </w:rPr>
        <w:br/>
      </w:r>
    </w:p>
    <w:p w:rsidR="006A37F8" w:rsidRPr="00BA0BEC" w:rsidRDefault="006A37F8" w:rsidP="006A37F8">
      <w:pPr>
        <w:pStyle w:val="Default"/>
        <w:ind w:right="3"/>
        <w:rPr>
          <w:rFonts w:ascii="Cambria" w:hAnsi="Cambria"/>
          <w:color w:val="auto"/>
        </w:rPr>
      </w:pPr>
      <w:r w:rsidRPr="00BA0BEC">
        <w:rPr>
          <w:rFonts w:ascii="Cambria" w:hAnsi="Cambria"/>
          <w:color w:val="auto"/>
        </w:rPr>
        <w:t xml:space="preserve">For individual papers, please send an abstract, maximum length of 300 words and a short bio of 150 words by end of May, 2015. </w:t>
      </w:r>
    </w:p>
    <w:p w:rsidR="006A37F8" w:rsidRPr="00BA0BEC" w:rsidRDefault="006A37F8" w:rsidP="006A37F8">
      <w:pPr>
        <w:pStyle w:val="Default"/>
        <w:ind w:right="3"/>
        <w:rPr>
          <w:rFonts w:ascii="Cambria" w:hAnsi="Cambria"/>
          <w:color w:val="auto"/>
        </w:rPr>
      </w:pPr>
    </w:p>
    <w:p w:rsidR="006A37F8" w:rsidRPr="00BA0BEC" w:rsidRDefault="006A37F8" w:rsidP="006A37F8">
      <w:pPr>
        <w:pStyle w:val="Default"/>
        <w:ind w:right="3"/>
        <w:rPr>
          <w:rFonts w:ascii="Cambria" w:hAnsi="Cambria"/>
          <w:color w:val="auto"/>
        </w:rPr>
      </w:pPr>
      <w:r w:rsidRPr="00BA0BEC">
        <w:rPr>
          <w:rFonts w:ascii="Cambria" w:hAnsi="Cambria"/>
          <w:color w:val="auto"/>
        </w:rPr>
        <w:t>Notifications of acceptance will be made by the conference committee by the end of July, 2015.</w:t>
      </w:r>
    </w:p>
    <w:p w:rsidR="006A37F8" w:rsidRPr="00BA0BEC" w:rsidRDefault="006A37F8" w:rsidP="006A37F8">
      <w:pPr>
        <w:pStyle w:val="Default"/>
        <w:ind w:right="3"/>
        <w:rPr>
          <w:rFonts w:ascii="Cambria" w:hAnsi="Cambria"/>
          <w:color w:val="auto"/>
        </w:rPr>
      </w:pPr>
    </w:p>
    <w:p w:rsidR="006A37F8" w:rsidRPr="00BA0BEC" w:rsidRDefault="006A37F8" w:rsidP="00892BA0">
      <w:pPr>
        <w:pStyle w:val="Default"/>
        <w:ind w:right="3"/>
        <w:rPr>
          <w:rFonts w:ascii="Cambria" w:hAnsi="Cambria"/>
          <w:color w:val="auto"/>
        </w:rPr>
      </w:pPr>
      <w:r w:rsidRPr="00BA0BEC">
        <w:rPr>
          <w:rFonts w:ascii="Cambria" w:hAnsi="Cambria" w:cs="Cambria"/>
          <w:color w:val="auto"/>
        </w:rPr>
        <w:t xml:space="preserve">Depending on budgetary availability, a selection of the conference contributions will be published in a volume with the working title: </w:t>
      </w:r>
      <w:r w:rsidRPr="00BA0BEC">
        <w:rPr>
          <w:rFonts w:ascii="Cambria" w:hAnsi="Cambria" w:cs="Cambria"/>
          <w:i/>
          <w:iCs/>
          <w:color w:val="auto"/>
        </w:rPr>
        <w:t xml:space="preserve">African Perspectives </w:t>
      </w:r>
      <w:r w:rsidR="00892BA0">
        <w:rPr>
          <w:rFonts w:ascii="Cambria" w:hAnsi="Cambria" w:cs="Cambria"/>
          <w:i/>
          <w:iCs/>
          <w:color w:val="auto"/>
        </w:rPr>
        <w:t xml:space="preserve">and the </w:t>
      </w:r>
      <w:r w:rsidRPr="00BA0BEC">
        <w:rPr>
          <w:rFonts w:ascii="Cambria" w:hAnsi="Cambria" w:cs="Cambria"/>
          <w:i/>
          <w:iCs/>
          <w:color w:val="auto"/>
        </w:rPr>
        <w:t>Ethics of Globality</w:t>
      </w:r>
      <w:r w:rsidRPr="00BA0BEC">
        <w:rPr>
          <w:rFonts w:ascii="Cambria" w:hAnsi="Cambria" w:cs="Cambria"/>
          <w:color w:val="auto"/>
        </w:rPr>
        <w:t xml:space="preserve">. </w:t>
      </w:r>
    </w:p>
    <w:p w:rsidR="006A37F8" w:rsidRPr="00BA0BEC" w:rsidRDefault="006A37F8" w:rsidP="006A37F8">
      <w:pPr>
        <w:pStyle w:val="Default"/>
        <w:ind w:right="3"/>
        <w:rPr>
          <w:rFonts w:ascii="Cambria" w:hAnsi="Cambria"/>
          <w:color w:val="auto"/>
        </w:rPr>
      </w:pPr>
    </w:p>
    <w:p w:rsidR="006A37F8" w:rsidRPr="00BA0BEC" w:rsidRDefault="006A37F8" w:rsidP="006A37F8">
      <w:pPr>
        <w:pStyle w:val="Default"/>
        <w:ind w:right="3"/>
        <w:rPr>
          <w:rFonts w:ascii="Cambria" w:hAnsi="Cambria"/>
          <w:color w:val="auto"/>
        </w:rPr>
      </w:pPr>
      <w:r w:rsidRPr="00BA0BEC">
        <w:rPr>
          <w:rFonts w:ascii="Cambria" w:hAnsi="Cambria"/>
          <w:color w:val="auto"/>
        </w:rPr>
        <w:t xml:space="preserve">Dr. Mahmoud Masaeli </w:t>
      </w:r>
    </w:p>
    <w:p w:rsidR="006A37F8" w:rsidRPr="00BA0BEC" w:rsidRDefault="006A37F8" w:rsidP="006A37F8">
      <w:pPr>
        <w:ind w:right="3"/>
        <w:rPr>
          <w:rFonts w:ascii="Cambria" w:hAnsi="Cambria"/>
        </w:rPr>
      </w:pPr>
      <w:r w:rsidRPr="00BA0BEC">
        <w:rPr>
          <w:rFonts w:ascii="Cambria" w:hAnsi="Cambria"/>
        </w:rPr>
        <w:t>School of International Development and Global Studies</w:t>
      </w:r>
    </w:p>
    <w:p w:rsidR="006A37F8" w:rsidRPr="00BA0BEC" w:rsidRDefault="006A37F8" w:rsidP="006A37F8">
      <w:pPr>
        <w:ind w:right="3"/>
        <w:rPr>
          <w:rFonts w:ascii="Cambria" w:hAnsi="Cambria"/>
        </w:rPr>
      </w:pPr>
      <w:r w:rsidRPr="00BA0BEC">
        <w:rPr>
          <w:rFonts w:ascii="Cambria" w:hAnsi="Cambria"/>
        </w:rPr>
        <w:lastRenderedPageBreak/>
        <w:t>University of Ottawa</w:t>
      </w:r>
    </w:p>
    <w:p w:rsidR="006A37F8" w:rsidRPr="00BA0BEC" w:rsidRDefault="006A37F8" w:rsidP="006A37F8">
      <w:pPr>
        <w:ind w:right="3"/>
        <w:rPr>
          <w:rFonts w:ascii="Cambria" w:hAnsi="Cambria"/>
        </w:rPr>
      </w:pPr>
      <w:r w:rsidRPr="00BA0BEC">
        <w:rPr>
          <w:rFonts w:ascii="Cambria" w:hAnsi="Cambria"/>
        </w:rPr>
        <w:t>120 University Street, Room 8010</w:t>
      </w:r>
      <w:r w:rsidRPr="00BA0BEC">
        <w:rPr>
          <w:rFonts w:ascii="Cambria" w:hAnsi="Cambria"/>
        </w:rPr>
        <w:br/>
        <w:t>Ottawa, Ontario, Canada</w:t>
      </w:r>
      <w:r w:rsidRPr="00BA0BEC">
        <w:rPr>
          <w:rFonts w:ascii="Cambria" w:hAnsi="Cambria"/>
        </w:rPr>
        <w:br/>
        <w:t>K1N 6N5</w:t>
      </w:r>
      <w:r w:rsidRPr="00BA0BEC">
        <w:rPr>
          <w:rFonts w:ascii="Cambria" w:hAnsi="Cambria"/>
        </w:rPr>
        <w:br/>
        <w:t xml:space="preserve">Phone: (613) 613-562-5800 ext. 4979 </w:t>
      </w:r>
    </w:p>
    <w:p w:rsidR="006A37F8" w:rsidRPr="00BA0BEC" w:rsidRDefault="006A37F8" w:rsidP="006A37F8">
      <w:pPr>
        <w:ind w:right="3"/>
        <w:rPr>
          <w:rFonts w:ascii="Cambria" w:hAnsi="Cambria"/>
          <w:lang w:val="fr-CA"/>
        </w:rPr>
      </w:pPr>
      <w:r w:rsidRPr="00BA0BEC">
        <w:rPr>
          <w:rStyle w:val="fieldlabel"/>
          <w:rFonts w:ascii="Cambria" w:hAnsi="Cambria"/>
          <w:lang w:val="fr-CA"/>
        </w:rPr>
        <w:t xml:space="preserve">Fax: </w:t>
      </w:r>
      <w:r w:rsidRPr="00BA0BEC">
        <w:rPr>
          <w:rFonts w:ascii="Cambria" w:hAnsi="Cambria"/>
          <w:lang w:val="fr-CA"/>
        </w:rPr>
        <w:t xml:space="preserve">613-562-5817 </w:t>
      </w:r>
    </w:p>
    <w:p w:rsidR="006A37F8" w:rsidRPr="00BA0BEC" w:rsidRDefault="006A37F8" w:rsidP="006A37F8">
      <w:pPr>
        <w:ind w:right="3"/>
        <w:rPr>
          <w:lang w:val="fr-CA"/>
        </w:rPr>
      </w:pPr>
      <w:r w:rsidRPr="00BA0BEC">
        <w:t xml:space="preserve">E-mail: </w:t>
      </w:r>
      <w:hyperlink r:id="rId9" w:history="1">
        <w:r w:rsidRPr="00BA0BEC">
          <w:rPr>
            <w:rStyle w:val="Lienhypertexte"/>
            <w:rFonts w:ascii="Cambria" w:hAnsi="Cambria"/>
            <w:color w:val="auto"/>
            <w:u w:val="none"/>
            <w:lang w:val="fr-CA"/>
          </w:rPr>
          <w:t>mmasaeli@uottawa.ca</w:t>
        </w:r>
      </w:hyperlink>
    </w:p>
    <w:p w:rsidR="006A37F8" w:rsidRPr="00BA0BEC" w:rsidRDefault="00024315" w:rsidP="006A37F8">
      <w:pPr>
        <w:ind w:right="3"/>
        <w:rPr>
          <w:rFonts w:ascii="Cambria" w:hAnsi="Cambria"/>
          <w:lang w:val="fr-CA"/>
        </w:rPr>
      </w:pPr>
      <w:hyperlink r:id="rId10" w:history="1">
        <w:r w:rsidR="006A37F8" w:rsidRPr="00BA0BEC">
          <w:rPr>
            <w:rStyle w:val="Lienhypertexte"/>
            <w:rFonts w:ascii="Cambria" w:hAnsi="Cambria"/>
            <w:color w:val="auto"/>
            <w:u w:val="none"/>
            <w:lang w:val="fr-CA"/>
          </w:rPr>
          <w:t>http://socialsciences.uottawa.ca/dvm/professor-profile?id=632</w:t>
        </w:r>
      </w:hyperlink>
    </w:p>
    <w:p w:rsidR="006A37F8" w:rsidRPr="00BA0BEC" w:rsidRDefault="00024315" w:rsidP="006A37F8">
      <w:pPr>
        <w:ind w:right="3"/>
        <w:rPr>
          <w:rFonts w:ascii="Cambria" w:hAnsi="Cambria"/>
          <w:lang w:val="fr-CA"/>
        </w:rPr>
      </w:pPr>
      <w:hyperlink r:id="rId11" w:history="1">
        <w:r w:rsidR="006A37F8" w:rsidRPr="00BA0BEC">
          <w:rPr>
            <w:rStyle w:val="Lienhypertexte"/>
            <w:rFonts w:ascii="Cambria" w:hAnsi="Cambria"/>
            <w:color w:val="auto"/>
            <w:u w:val="none"/>
            <w:lang w:val="fr-CA"/>
          </w:rPr>
          <w:t>www.ap-gc.org</w:t>
        </w:r>
      </w:hyperlink>
    </w:p>
    <w:p w:rsidR="006A37F8" w:rsidRPr="00BA0BEC" w:rsidRDefault="006A37F8" w:rsidP="006A37F8">
      <w:pPr>
        <w:ind w:right="3"/>
        <w:rPr>
          <w:rFonts w:ascii="Cambria" w:hAnsi="Cambria"/>
          <w:lang w:val="fr-CA"/>
        </w:rPr>
      </w:pPr>
    </w:p>
    <w:p w:rsidR="006A37F8" w:rsidRPr="00BA0BEC" w:rsidRDefault="006A37F8" w:rsidP="006A37F8">
      <w:pPr>
        <w:ind w:right="3"/>
        <w:rPr>
          <w:rFonts w:ascii="Cambria" w:hAnsi="Cambria"/>
          <w:lang w:val="fr-CA"/>
        </w:rPr>
      </w:pPr>
    </w:p>
    <w:p w:rsidR="006A37F8" w:rsidRPr="00BA0BEC" w:rsidRDefault="006A37F8" w:rsidP="006A37F8">
      <w:pPr>
        <w:pStyle w:val="Default"/>
        <w:ind w:right="3"/>
        <w:rPr>
          <w:color w:val="auto"/>
        </w:rPr>
      </w:pPr>
      <w:r w:rsidRPr="00BA0BEC">
        <w:rPr>
          <w:color w:val="auto"/>
        </w:rPr>
        <w:t xml:space="preserve">Dr. </w:t>
      </w:r>
      <w:proofErr w:type="spellStart"/>
      <w:r w:rsidRPr="00BA0BEC">
        <w:rPr>
          <w:color w:val="auto"/>
        </w:rPr>
        <w:t>Nduka</w:t>
      </w:r>
      <w:proofErr w:type="spellEnd"/>
      <w:r w:rsidRPr="00BA0BEC">
        <w:rPr>
          <w:color w:val="auto"/>
        </w:rPr>
        <w:t xml:space="preserve"> </w:t>
      </w:r>
      <w:proofErr w:type="spellStart"/>
      <w:r w:rsidRPr="00BA0BEC">
        <w:rPr>
          <w:color w:val="auto"/>
        </w:rPr>
        <w:t>Otiono</w:t>
      </w:r>
      <w:proofErr w:type="spellEnd"/>
      <w:r w:rsidRPr="00BA0BEC">
        <w:rPr>
          <w:color w:val="auto"/>
        </w:rPr>
        <w:t xml:space="preserve"> </w:t>
      </w:r>
    </w:p>
    <w:p w:rsidR="006A37F8" w:rsidRPr="00BA0BEC" w:rsidRDefault="006A37F8" w:rsidP="006A37F8">
      <w:pPr>
        <w:pStyle w:val="Default"/>
        <w:ind w:right="3"/>
        <w:rPr>
          <w:color w:val="auto"/>
        </w:rPr>
      </w:pPr>
      <w:r w:rsidRPr="00BA0BEC">
        <w:rPr>
          <w:color w:val="auto"/>
        </w:rPr>
        <w:t>Institute of African Studies,</w:t>
      </w:r>
    </w:p>
    <w:p w:rsidR="006A37F8" w:rsidRPr="00BA0BEC" w:rsidRDefault="006A37F8" w:rsidP="006A37F8">
      <w:pPr>
        <w:pStyle w:val="Default"/>
        <w:ind w:right="3"/>
        <w:rPr>
          <w:color w:val="auto"/>
        </w:rPr>
      </w:pPr>
      <w:r w:rsidRPr="00BA0BEC">
        <w:rPr>
          <w:color w:val="auto"/>
        </w:rPr>
        <w:t xml:space="preserve">Carleton University </w:t>
      </w:r>
      <w:r w:rsidRPr="00BA0BEC">
        <w:rPr>
          <w:color w:val="auto"/>
        </w:rPr>
        <w:br/>
        <w:t>T. 613-520-2600, x. 2410</w:t>
      </w:r>
      <w:r w:rsidRPr="00BA0BEC">
        <w:rPr>
          <w:color w:val="auto"/>
        </w:rPr>
        <w:br/>
        <w:t>Fax: 613-520-2363</w:t>
      </w:r>
      <w:r w:rsidRPr="00BA0BEC">
        <w:rPr>
          <w:color w:val="auto"/>
        </w:rPr>
        <w:br/>
        <w:t xml:space="preserve">E-mail: </w:t>
      </w:r>
      <w:hyperlink r:id="rId12" w:history="1">
        <w:r w:rsidRPr="00BA0BEC">
          <w:rPr>
            <w:rStyle w:val="Lienhypertexte"/>
            <w:color w:val="auto"/>
            <w:u w:val="none"/>
          </w:rPr>
          <w:t>nduka.otiono@carleton.ca</w:t>
        </w:r>
      </w:hyperlink>
      <w:r w:rsidRPr="00BA0BEC">
        <w:rPr>
          <w:color w:val="auto"/>
        </w:rPr>
        <w:br/>
        <w:t>http://www.carleton.ca/africanstudies/people/nduka-otiono/</w:t>
      </w:r>
    </w:p>
    <w:p w:rsidR="006A37F8" w:rsidRPr="00BA0BEC" w:rsidRDefault="006A37F8" w:rsidP="006A37F8">
      <w:pPr>
        <w:pStyle w:val="Default"/>
        <w:ind w:right="3"/>
        <w:rPr>
          <w:color w:val="auto"/>
        </w:rPr>
      </w:pPr>
      <w:r w:rsidRPr="00BA0BEC">
        <w:rPr>
          <w:color w:val="auto"/>
        </w:rPr>
        <w:t>www.carleton.ca/africanstudies</w:t>
      </w:r>
      <w:r w:rsidRPr="00BA0BEC">
        <w:rPr>
          <w:color w:val="auto"/>
        </w:rPr>
        <w:br/>
        <w:t xml:space="preserve"> </w:t>
      </w:r>
    </w:p>
    <w:p w:rsidR="00BA0BEC" w:rsidRPr="00BA0BEC" w:rsidRDefault="00BA0BEC" w:rsidP="00BA0BEC">
      <w:r w:rsidRPr="00BA0BEC">
        <w:t xml:space="preserve">Dr. Stanley </w:t>
      </w:r>
      <w:proofErr w:type="spellStart"/>
      <w:r w:rsidRPr="00BA0BEC">
        <w:t>Uche</w:t>
      </w:r>
      <w:proofErr w:type="spellEnd"/>
      <w:r w:rsidRPr="00BA0BEC">
        <w:t xml:space="preserve"> </w:t>
      </w:r>
      <w:proofErr w:type="spellStart"/>
      <w:r w:rsidRPr="00BA0BEC">
        <w:t>Anozie</w:t>
      </w:r>
      <w:proofErr w:type="spellEnd"/>
    </w:p>
    <w:p w:rsidR="00BA0BEC" w:rsidRPr="00BA0BEC" w:rsidRDefault="00BA0BEC" w:rsidP="00BA0BEC">
      <w:r w:rsidRPr="00BA0BEC">
        <w:t>Sacred Heart College, Peterborough</w:t>
      </w:r>
    </w:p>
    <w:p w:rsidR="00BA0BEC" w:rsidRPr="00BA0BEC" w:rsidRDefault="00BA0BEC" w:rsidP="00BA0BEC">
      <w:r w:rsidRPr="00BA0BEC">
        <w:t>208 Romaine Street</w:t>
      </w:r>
    </w:p>
    <w:p w:rsidR="00BA0BEC" w:rsidRPr="00BA0BEC" w:rsidRDefault="00BA0BEC" w:rsidP="00BA0BEC">
      <w:r w:rsidRPr="00BA0BEC">
        <w:t>Peterborough, Ontario Canada K9J 2C4</w:t>
      </w:r>
    </w:p>
    <w:p w:rsidR="00BA0BEC" w:rsidRPr="00BA0BEC" w:rsidRDefault="00BA0BEC" w:rsidP="00BA0BEC">
      <w:r w:rsidRPr="00BA0BEC">
        <w:t>stancollege@gmail.com</w:t>
      </w:r>
    </w:p>
    <w:p w:rsidR="00BA0BEC" w:rsidRPr="00BA0BEC" w:rsidRDefault="00BA0BEC" w:rsidP="00BA0BEC">
      <w:r w:rsidRPr="00BA0BEC">
        <w:t>http://shofp.ca/academics/curriculum-design-team/dr-stanley-uche-anozie/</w:t>
      </w:r>
    </w:p>
    <w:p w:rsidR="00EA1DD7" w:rsidRPr="00BA0BEC" w:rsidRDefault="00BA0BEC" w:rsidP="00BA0BEC">
      <w:r w:rsidRPr="00BA0BEC">
        <w:t>http://ap-gc.org/index.php/advisory-board</w:t>
      </w:r>
    </w:p>
    <w:sectPr w:rsidR="00EA1DD7" w:rsidRPr="00BA0BEC" w:rsidSect="00265AF3">
      <w:pgSz w:w="12240" w:h="15840"/>
      <w:pgMar w:top="1080" w:right="1530"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F6C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673CA"/>
    <w:multiLevelType w:val="hybridMultilevel"/>
    <w:tmpl w:val="95C676AC"/>
    <w:lvl w:ilvl="0" w:tplc="310C07DC">
      <w:start w:val="1"/>
      <w:numFmt w:val="decimal"/>
      <w:lvlText w:val="%1."/>
      <w:lvlJc w:val="left"/>
      <w:pPr>
        <w:ind w:left="720" w:hanging="360"/>
      </w:pPr>
      <w:rPr>
        <w:rFonts w:ascii="Cambria" w:eastAsia="Times New Roman" w:hAnsi="Cambria" w:cs="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52951"/>
    <w:multiLevelType w:val="hybridMultilevel"/>
    <w:tmpl w:val="6BB0B8EC"/>
    <w:lvl w:ilvl="0" w:tplc="F3BC33AA">
      <w:start w:val="1"/>
      <w:numFmt w:val="decimal"/>
      <w:lvlText w:val="%1."/>
      <w:lvlJc w:val="left"/>
      <w:pPr>
        <w:ind w:left="-207" w:hanging="36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3">
    <w:nsid w:val="33E058F9"/>
    <w:multiLevelType w:val="hybridMultilevel"/>
    <w:tmpl w:val="76DC4AD8"/>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Arial"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Arial"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Arial" w:hint="default"/>
      </w:rPr>
    </w:lvl>
    <w:lvl w:ilvl="8" w:tplc="04090005" w:tentative="1">
      <w:start w:val="1"/>
      <w:numFmt w:val="bullet"/>
      <w:lvlText w:val=""/>
      <w:lvlJc w:val="left"/>
      <w:pPr>
        <w:ind w:left="5913" w:hanging="360"/>
      </w:pPr>
      <w:rPr>
        <w:rFonts w:ascii="Wingdings" w:hAnsi="Wingdings" w:hint="default"/>
      </w:rPr>
    </w:lvl>
  </w:abstractNum>
  <w:abstractNum w:abstractNumId="4">
    <w:nsid w:val="46102293"/>
    <w:multiLevelType w:val="hybridMultilevel"/>
    <w:tmpl w:val="8AAEABA0"/>
    <w:lvl w:ilvl="0" w:tplc="8E548E1E">
      <w:start w:val="1"/>
      <w:numFmt w:val="decimal"/>
      <w:lvlText w:val="%1."/>
      <w:lvlJc w:val="left"/>
      <w:pPr>
        <w:ind w:left="-207" w:hanging="36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5">
    <w:nsid w:val="666629C1"/>
    <w:multiLevelType w:val="hybridMultilevel"/>
    <w:tmpl w:val="64EE5D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16"/>
    <w:rsid w:val="00024315"/>
    <w:rsid w:val="000547C8"/>
    <w:rsid w:val="000A56CF"/>
    <w:rsid w:val="000F531A"/>
    <w:rsid w:val="00101F65"/>
    <w:rsid w:val="00154CDC"/>
    <w:rsid w:val="001660A5"/>
    <w:rsid w:val="00176E36"/>
    <w:rsid w:val="0018440F"/>
    <w:rsid w:val="001D3DFF"/>
    <w:rsid w:val="001F7944"/>
    <w:rsid w:val="00204B90"/>
    <w:rsid w:val="00265AF3"/>
    <w:rsid w:val="002B7196"/>
    <w:rsid w:val="00321ED6"/>
    <w:rsid w:val="00335D25"/>
    <w:rsid w:val="00345687"/>
    <w:rsid w:val="00381252"/>
    <w:rsid w:val="003E5202"/>
    <w:rsid w:val="00401B50"/>
    <w:rsid w:val="00417165"/>
    <w:rsid w:val="0044590E"/>
    <w:rsid w:val="0049145E"/>
    <w:rsid w:val="004A27F9"/>
    <w:rsid w:val="004D32D6"/>
    <w:rsid w:val="004D7B7E"/>
    <w:rsid w:val="0056377E"/>
    <w:rsid w:val="005E0E3D"/>
    <w:rsid w:val="00610340"/>
    <w:rsid w:val="00615547"/>
    <w:rsid w:val="00643350"/>
    <w:rsid w:val="006A37F8"/>
    <w:rsid w:val="006B3FBA"/>
    <w:rsid w:val="006D6A85"/>
    <w:rsid w:val="00715729"/>
    <w:rsid w:val="0076419F"/>
    <w:rsid w:val="008609A6"/>
    <w:rsid w:val="00865F3C"/>
    <w:rsid w:val="00892BA0"/>
    <w:rsid w:val="00906F08"/>
    <w:rsid w:val="00935602"/>
    <w:rsid w:val="009B42B7"/>
    <w:rsid w:val="00A25EAE"/>
    <w:rsid w:val="00A63116"/>
    <w:rsid w:val="00AC6079"/>
    <w:rsid w:val="00AF0432"/>
    <w:rsid w:val="00B22197"/>
    <w:rsid w:val="00B253BE"/>
    <w:rsid w:val="00BA0BEC"/>
    <w:rsid w:val="00BC54B9"/>
    <w:rsid w:val="00BC7D18"/>
    <w:rsid w:val="00C27E35"/>
    <w:rsid w:val="00C77094"/>
    <w:rsid w:val="00C82614"/>
    <w:rsid w:val="00CB748A"/>
    <w:rsid w:val="00CF3357"/>
    <w:rsid w:val="00D257EB"/>
    <w:rsid w:val="00E24CFA"/>
    <w:rsid w:val="00E70CA5"/>
    <w:rsid w:val="00E80270"/>
    <w:rsid w:val="00EA1DD7"/>
    <w:rsid w:val="00ED746E"/>
    <w:rsid w:val="00EF0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D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63116"/>
    <w:pPr>
      <w:autoSpaceDE w:val="0"/>
      <w:autoSpaceDN w:val="0"/>
      <w:adjustRightInd w:val="0"/>
    </w:pPr>
    <w:rPr>
      <w:color w:val="000000"/>
      <w:sz w:val="24"/>
      <w:szCs w:val="24"/>
    </w:rPr>
  </w:style>
  <w:style w:type="paragraph" w:styleId="NormalWeb">
    <w:name w:val="Normal (Web)"/>
    <w:basedOn w:val="Default"/>
    <w:next w:val="Default"/>
    <w:rsid w:val="00A63116"/>
    <w:rPr>
      <w:color w:val="auto"/>
    </w:rPr>
  </w:style>
  <w:style w:type="paragraph" w:styleId="En-tte">
    <w:name w:val="header"/>
    <w:basedOn w:val="Normal"/>
    <w:link w:val="HeaderChar"/>
    <w:rsid w:val="00A63116"/>
    <w:pPr>
      <w:tabs>
        <w:tab w:val="center" w:pos="4680"/>
        <w:tab w:val="right" w:pos="9360"/>
      </w:tabs>
    </w:pPr>
  </w:style>
  <w:style w:type="character" w:customStyle="1" w:styleId="HeaderChar">
    <w:name w:val="Header Char"/>
    <w:link w:val="En-tte"/>
    <w:rsid w:val="00A63116"/>
    <w:rPr>
      <w:sz w:val="24"/>
      <w:szCs w:val="24"/>
      <w:lang w:val="en-US" w:eastAsia="en-US" w:bidi="ar-SA"/>
    </w:rPr>
  </w:style>
  <w:style w:type="character" w:styleId="lev">
    <w:name w:val="Strong"/>
    <w:qFormat/>
    <w:rsid w:val="00A63116"/>
    <w:rPr>
      <w:b/>
      <w:bCs/>
    </w:rPr>
  </w:style>
  <w:style w:type="character" w:styleId="Lienhypertexte">
    <w:name w:val="Hyperlink"/>
    <w:rsid w:val="00A63116"/>
    <w:rPr>
      <w:color w:val="0000FF"/>
      <w:u w:val="single"/>
    </w:rPr>
  </w:style>
  <w:style w:type="character" w:customStyle="1" w:styleId="fieldlabel">
    <w:name w:val="fieldlabel"/>
    <w:basedOn w:val="Policepardfaut"/>
    <w:rsid w:val="003B397E"/>
  </w:style>
  <w:style w:type="paragraph" w:styleId="Textedebulles">
    <w:name w:val="Balloon Text"/>
    <w:basedOn w:val="Normal"/>
    <w:link w:val="BalloonTextChar"/>
    <w:uiPriority w:val="99"/>
    <w:semiHidden/>
    <w:unhideWhenUsed/>
    <w:rsid w:val="00F05453"/>
    <w:rPr>
      <w:rFonts w:ascii="Lucida Grande" w:hAnsi="Lucida Grande"/>
      <w:sz w:val="18"/>
      <w:szCs w:val="18"/>
    </w:rPr>
  </w:style>
  <w:style w:type="character" w:customStyle="1" w:styleId="BalloonTextChar">
    <w:name w:val="Balloon Text Char"/>
    <w:link w:val="Textedebulles"/>
    <w:uiPriority w:val="99"/>
    <w:semiHidden/>
    <w:rsid w:val="00F0545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D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63116"/>
    <w:pPr>
      <w:autoSpaceDE w:val="0"/>
      <w:autoSpaceDN w:val="0"/>
      <w:adjustRightInd w:val="0"/>
    </w:pPr>
    <w:rPr>
      <w:color w:val="000000"/>
      <w:sz w:val="24"/>
      <w:szCs w:val="24"/>
    </w:rPr>
  </w:style>
  <w:style w:type="paragraph" w:styleId="NormalWeb">
    <w:name w:val="Normal (Web)"/>
    <w:basedOn w:val="Default"/>
    <w:next w:val="Default"/>
    <w:rsid w:val="00A63116"/>
    <w:rPr>
      <w:color w:val="auto"/>
    </w:rPr>
  </w:style>
  <w:style w:type="paragraph" w:styleId="En-tte">
    <w:name w:val="header"/>
    <w:basedOn w:val="Normal"/>
    <w:link w:val="HeaderChar"/>
    <w:rsid w:val="00A63116"/>
    <w:pPr>
      <w:tabs>
        <w:tab w:val="center" w:pos="4680"/>
        <w:tab w:val="right" w:pos="9360"/>
      </w:tabs>
    </w:pPr>
  </w:style>
  <w:style w:type="character" w:customStyle="1" w:styleId="HeaderChar">
    <w:name w:val="Header Char"/>
    <w:link w:val="En-tte"/>
    <w:rsid w:val="00A63116"/>
    <w:rPr>
      <w:sz w:val="24"/>
      <w:szCs w:val="24"/>
      <w:lang w:val="en-US" w:eastAsia="en-US" w:bidi="ar-SA"/>
    </w:rPr>
  </w:style>
  <w:style w:type="character" w:styleId="lev">
    <w:name w:val="Strong"/>
    <w:qFormat/>
    <w:rsid w:val="00A63116"/>
    <w:rPr>
      <w:b/>
      <w:bCs/>
    </w:rPr>
  </w:style>
  <w:style w:type="character" w:styleId="Lienhypertexte">
    <w:name w:val="Hyperlink"/>
    <w:rsid w:val="00A63116"/>
    <w:rPr>
      <w:color w:val="0000FF"/>
      <w:u w:val="single"/>
    </w:rPr>
  </w:style>
  <w:style w:type="character" w:customStyle="1" w:styleId="fieldlabel">
    <w:name w:val="fieldlabel"/>
    <w:basedOn w:val="Policepardfaut"/>
    <w:rsid w:val="003B397E"/>
  </w:style>
  <w:style w:type="paragraph" w:styleId="Textedebulles">
    <w:name w:val="Balloon Text"/>
    <w:basedOn w:val="Normal"/>
    <w:link w:val="BalloonTextChar"/>
    <w:uiPriority w:val="99"/>
    <w:semiHidden/>
    <w:unhideWhenUsed/>
    <w:rsid w:val="00F05453"/>
    <w:rPr>
      <w:rFonts w:ascii="Lucida Grande" w:hAnsi="Lucida Grande"/>
      <w:sz w:val="18"/>
      <w:szCs w:val="18"/>
    </w:rPr>
  </w:style>
  <w:style w:type="character" w:customStyle="1" w:styleId="BalloonTextChar">
    <w:name w:val="Balloon Text Char"/>
    <w:link w:val="Textedebulles"/>
    <w:uiPriority w:val="99"/>
    <w:semiHidden/>
    <w:rsid w:val="00F054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05906">
      <w:bodyDiv w:val="1"/>
      <w:marLeft w:val="0"/>
      <w:marRight w:val="0"/>
      <w:marTop w:val="0"/>
      <w:marBottom w:val="0"/>
      <w:divBdr>
        <w:top w:val="none" w:sz="0" w:space="0" w:color="auto"/>
        <w:left w:val="none" w:sz="0" w:space="0" w:color="auto"/>
        <w:bottom w:val="none" w:sz="0" w:space="0" w:color="auto"/>
        <w:right w:val="none" w:sz="0" w:space="0" w:color="auto"/>
      </w:divBdr>
    </w:div>
    <w:div w:id="1156917179">
      <w:bodyDiv w:val="1"/>
      <w:marLeft w:val="0"/>
      <w:marRight w:val="0"/>
      <w:marTop w:val="0"/>
      <w:marBottom w:val="0"/>
      <w:divBdr>
        <w:top w:val="none" w:sz="0" w:space="0" w:color="auto"/>
        <w:left w:val="none" w:sz="0" w:space="0" w:color="auto"/>
        <w:bottom w:val="none" w:sz="0" w:space="0" w:color="auto"/>
        <w:right w:val="none" w:sz="0" w:space="0" w:color="auto"/>
      </w:divBdr>
    </w:div>
    <w:div w:id="14857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gc.org" TargetMode="External"/><Relationship Id="rId12" Type="http://schemas.openxmlformats.org/officeDocument/2006/relationships/hyperlink" Target="mailto:nduka.otiono@carleton.ca"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mailto:mmasaeli@uottawa.ca" TargetMode="External"/><Relationship Id="rId10" Type="http://schemas.openxmlformats.org/officeDocument/2006/relationships/hyperlink" Target="http://socialsciences.uottawa.ca/dvm/professor-profile?id=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887</Words>
  <Characters>4882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5758</CharactersWithSpaces>
  <SharedDoc>false</SharedDoc>
  <HLinks>
    <vt:vector size="6" baseType="variant">
      <vt:variant>
        <vt:i4>58</vt:i4>
      </vt:variant>
      <vt:variant>
        <vt:i4>0</vt:i4>
      </vt:variant>
      <vt:variant>
        <vt:i4>0</vt:i4>
      </vt:variant>
      <vt:variant>
        <vt:i4>5</vt:i4>
      </vt:variant>
      <vt:variant>
        <vt:lpwstr>mailto:mmasaeli@uottawa.ca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Masaeli-PC</dc:creator>
  <cp:lastModifiedBy>L Ouimet</cp:lastModifiedBy>
  <cp:revision>2</cp:revision>
  <cp:lastPrinted>2014-11-11T21:10:00Z</cp:lastPrinted>
  <dcterms:created xsi:type="dcterms:W3CDTF">2015-04-23T18:03:00Z</dcterms:created>
  <dcterms:modified xsi:type="dcterms:W3CDTF">2015-04-23T18:03:00Z</dcterms:modified>
</cp:coreProperties>
</file>